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559" w:rsidRPr="00BF6559" w:rsidRDefault="00BF6559" w:rsidP="00BF6559">
      <w:pPr>
        <w:pStyle w:val="OralTitleHeader"/>
        <w:spacing w:before="240" w:line="240" w:lineRule="auto"/>
        <w:rPr>
          <w:rFonts w:ascii="Lato" w:hAnsi="Lato" w:cs="Arial"/>
          <w:b/>
          <w:color w:val="595959"/>
          <w:sz w:val="18"/>
          <w:szCs w:val="18"/>
        </w:rPr>
      </w:pPr>
      <w:r w:rsidRPr="00BF6559">
        <w:rPr>
          <w:rFonts w:ascii="Lato" w:hAnsi="Lato" w:cs="Arial"/>
          <w:b/>
          <w:color w:val="595959"/>
          <w:sz w:val="18"/>
          <w:szCs w:val="18"/>
        </w:rPr>
        <w:t xml:space="preserve">Department of Health    </w:t>
      </w:r>
    </w:p>
    <w:p w:rsidR="00BF6559" w:rsidRPr="00BF6559" w:rsidRDefault="00BF6559" w:rsidP="00BF6559">
      <w:pPr>
        <w:pStyle w:val="OralTitleHeader"/>
        <w:spacing w:line="240" w:lineRule="auto"/>
        <w:rPr>
          <w:rFonts w:ascii="Lato" w:hAnsi="Lato" w:cs="Arial"/>
          <w:color w:val="595959"/>
          <w:sz w:val="18"/>
          <w:szCs w:val="18"/>
        </w:rPr>
      </w:pPr>
      <w:r w:rsidRPr="00BF6559">
        <w:rPr>
          <w:rFonts w:ascii="Lato" w:hAnsi="Lato" w:cs="Arial"/>
          <w:color w:val="595959"/>
          <w:sz w:val="18"/>
          <w:szCs w:val="18"/>
        </w:rPr>
        <w:t xml:space="preserve">Registered Training Organisation    </w:t>
      </w:r>
    </w:p>
    <w:p w:rsidR="00BF6559" w:rsidRPr="00BF6559" w:rsidRDefault="00BF6559" w:rsidP="00BF6559">
      <w:pPr>
        <w:pStyle w:val="OralTitleHeader"/>
        <w:spacing w:line="240" w:lineRule="auto"/>
        <w:rPr>
          <w:rFonts w:ascii="Lato" w:hAnsi="Lato" w:cs="Arial"/>
          <w:color w:val="595959"/>
          <w:sz w:val="18"/>
          <w:szCs w:val="18"/>
        </w:rPr>
      </w:pPr>
      <w:r w:rsidRPr="00BF6559">
        <w:rPr>
          <w:rFonts w:ascii="Lato" w:hAnsi="Lato" w:cs="Arial"/>
          <w:color w:val="595959"/>
          <w:sz w:val="18"/>
          <w:szCs w:val="18"/>
        </w:rPr>
        <w:t>National Provider Number 0385</w:t>
      </w:r>
    </w:p>
    <w:p w:rsidR="00D61C21" w:rsidRDefault="00295151" w:rsidP="00BF6559">
      <w:pPr>
        <w:rPr>
          <w:b/>
        </w:rPr>
      </w:pPr>
    </w:p>
    <w:p w:rsidR="00BF6559" w:rsidRPr="001C4411" w:rsidRDefault="00BF6559" w:rsidP="001C4411">
      <w:pPr>
        <w:spacing w:after="120"/>
        <w:rPr>
          <w:color w:val="FFFFFF"/>
          <w:sz w:val="24"/>
          <w:szCs w:val="24"/>
          <w:shd w:val="clear" w:color="auto" w:fill="F3796E"/>
        </w:rPr>
      </w:pPr>
      <w:r w:rsidRPr="001C4411">
        <w:rPr>
          <w:color w:val="FFFFFF"/>
          <w:sz w:val="24"/>
          <w:szCs w:val="24"/>
          <w:shd w:val="clear" w:color="auto" w:fill="F3796E"/>
        </w:rPr>
        <w:t xml:space="preserve">Healthy Smiles </w:t>
      </w:r>
    </w:p>
    <w:p w:rsidR="00E50A58" w:rsidRDefault="00BF6559" w:rsidP="00BF6559">
      <w:pPr>
        <w:pStyle w:val="Oral2SubHeader"/>
        <w:tabs>
          <w:tab w:val="left" w:pos="6379"/>
        </w:tabs>
        <w:spacing w:before="0" w:after="0"/>
        <w:ind w:left="0" w:firstLine="0"/>
        <w:rPr>
          <w:rFonts w:ascii="Lato" w:hAnsi="Lato"/>
          <w:b w:val="0"/>
          <w:color w:val="595959"/>
          <w:sz w:val="22"/>
          <w:szCs w:val="20"/>
        </w:rPr>
      </w:pPr>
      <w:r w:rsidRPr="00C25FB8">
        <w:rPr>
          <w:rFonts w:ascii="Lato" w:hAnsi="Lato"/>
          <w:b w:val="0"/>
          <w:color w:val="595959"/>
          <w:sz w:val="22"/>
          <w:szCs w:val="20"/>
        </w:rPr>
        <w:t>Course completion meets the performance and k</w:t>
      </w:r>
      <w:bookmarkStart w:id="0" w:name="_GoBack"/>
      <w:bookmarkEnd w:id="0"/>
      <w:r w:rsidRPr="00C25FB8">
        <w:rPr>
          <w:rFonts w:ascii="Lato" w:hAnsi="Lato"/>
          <w:b w:val="0"/>
          <w:color w:val="595959"/>
          <w:sz w:val="22"/>
          <w:szCs w:val="20"/>
        </w:rPr>
        <w:t xml:space="preserve">nowledge evidence required for </w:t>
      </w:r>
      <w:r w:rsidRPr="00C25FB8">
        <w:rPr>
          <w:rFonts w:ascii="Lato" w:hAnsi="Lato"/>
          <w:b w:val="0"/>
          <w:color w:val="595959"/>
          <w:sz w:val="22"/>
          <w:szCs w:val="20"/>
        </w:rPr>
        <w:br/>
        <w:t xml:space="preserve">the nationally accredited HLTOHC006 apply fluoride varnish.  This stand alone unit forms </w:t>
      </w:r>
      <w:r w:rsidRPr="00C25FB8">
        <w:rPr>
          <w:rFonts w:ascii="Lato" w:hAnsi="Lato"/>
          <w:b w:val="0"/>
          <w:color w:val="595959"/>
          <w:sz w:val="22"/>
          <w:szCs w:val="20"/>
        </w:rPr>
        <w:br/>
        <w:t xml:space="preserve">part of the HLT Health Training Package.         </w:t>
      </w:r>
    </w:p>
    <w:p w:rsidR="00BF6559" w:rsidRPr="00E50A58" w:rsidRDefault="00BF6559" w:rsidP="00BF6559">
      <w:pPr>
        <w:pStyle w:val="Oral2SubHeader"/>
        <w:tabs>
          <w:tab w:val="left" w:pos="6379"/>
        </w:tabs>
        <w:spacing w:before="0" w:after="0"/>
        <w:ind w:left="0" w:firstLine="0"/>
        <w:rPr>
          <w:rFonts w:ascii="Lato" w:hAnsi="Lato"/>
          <w:b w:val="0"/>
          <w:color w:val="595959"/>
          <w:sz w:val="22"/>
          <w:szCs w:val="22"/>
        </w:rPr>
      </w:pPr>
      <w:r w:rsidRPr="00E50A58">
        <w:rPr>
          <w:rFonts w:ascii="Lato" w:hAnsi="Lato"/>
          <w:b w:val="0"/>
          <w:color w:val="595959"/>
          <w:sz w:val="22"/>
          <w:szCs w:val="22"/>
        </w:rPr>
        <w:t xml:space="preserve">                        </w:t>
      </w:r>
    </w:p>
    <w:p w:rsidR="00E50A58" w:rsidRPr="00E50A58" w:rsidRDefault="00E50A58" w:rsidP="00BF6559">
      <w:pPr>
        <w:pStyle w:val="Oral2SubHeader"/>
        <w:tabs>
          <w:tab w:val="left" w:pos="6379"/>
        </w:tabs>
        <w:spacing w:before="0" w:after="0"/>
        <w:ind w:left="0" w:firstLine="0"/>
        <w:rPr>
          <w:rFonts w:ascii="Lato" w:hAnsi="Lato"/>
          <w:sz w:val="22"/>
          <w:szCs w:val="22"/>
        </w:rPr>
      </w:pPr>
      <w:r w:rsidRPr="00E50A58">
        <w:rPr>
          <w:rFonts w:ascii="Lato" w:hAnsi="Lato"/>
          <w:sz w:val="22"/>
          <w:szCs w:val="22"/>
        </w:rPr>
        <w:t>The program has been designed to equip Registered Health Practitioners (primarily registered nurses and Aboriginal Health Practitioners (AHPs) with skills necessary to apply fluoride varnish and to complete all components of the Well Child Health Check, part of the Healthy Under 5 Kids Program – Partnering Families (HU5K- PF). It provides some oral health background information, knowledge about early childhood decay as well as prevention and management</w:t>
      </w:r>
    </w:p>
    <w:p w:rsidR="00BF6559" w:rsidRPr="001C4411" w:rsidRDefault="00BF6559" w:rsidP="00BF6559">
      <w:pPr>
        <w:spacing w:before="240"/>
        <w:rPr>
          <w:color w:val="FFFFFF"/>
          <w:sz w:val="24"/>
          <w:szCs w:val="24"/>
          <w:shd w:val="clear" w:color="auto" w:fill="F3796E"/>
        </w:rPr>
      </w:pPr>
      <w:r w:rsidRPr="001C4411">
        <w:rPr>
          <w:color w:val="FFFFFF"/>
          <w:sz w:val="24"/>
          <w:szCs w:val="24"/>
          <w:shd w:val="clear" w:color="auto" w:fill="F3796E"/>
        </w:rPr>
        <w:t>Target Audience</w:t>
      </w:r>
    </w:p>
    <w:p w:rsidR="00BF6559" w:rsidRPr="00C25FB8" w:rsidRDefault="00BF6559" w:rsidP="00BF6559">
      <w:pPr>
        <w:pStyle w:val="Oralmaintext"/>
        <w:numPr>
          <w:ilvl w:val="0"/>
          <w:numId w:val="1"/>
        </w:numPr>
        <w:spacing w:after="0" w:line="240" w:lineRule="auto"/>
        <w:rPr>
          <w:rFonts w:ascii="Lato" w:hAnsi="Lato"/>
          <w:color w:val="595959"/>
          <w:szCs w:val="20"/>
        </w:rPr>
      </w:pPr>
      <w:r w:rsidRPr="00C25FB8">
        <w:rPr>
          <w:rFonts w:ascii="Lato" w:hAnsi="Lato"/>
          <w:color w:val="595959"/>
          <w:szCs w:val="20"/>
        </w:rPr>
        <w:t>Registered</w:t>
      </w:r>
      <w:r w:rsidR="008179AA">
        <w:rPr>
          <w:rFonts w:ascii="Lato" w:hAnsi="Lato"/>
          <w:color w:val="595959"/>
          <w:szCs w:val="20"/>
        </w:rPr>
        <w:t xml:space="preserve"> Health Practitioners-</w:t>
      </w:r>
      <w:r w:rsidRPr="00C25FB8">
        <w:rPr>
          <w:rFonts w:ascii="Lato" w:hAnsi="Lato"/>
          <w:color w:val="595959"/>
          <w:szCs w:val="20"/>
        </w:rPr>
        <w:t xml:space="preserve"> Nurses, Aboriginal and Torres Strait Islander Health Practitioners </w:t>
      </w:r>
    </w:p>
    <w:p w:rsidR="00BF6559" w:rsidRPr="00C25FB8" w:rsidRDefault="00BF6559" w:rsidP="00BF6559">
      <w:pPr>
        <w:pStyle w:val="Oralmaintext"/>
        <w:numPr>
          <w:ilvl w:val="0"/>
          <w:numId w:val="1"/>
        </w:numPr>
        <w:spacing w:after="0" w:line="240" w:lineRule="auto"/>
        <w:rPr>
          <w:rFonts w:ascii="Lato" w:hAnsi="Lato"/>
          <w:color w:val="595959"/>
          <w:szCs w:val="20"/>
        </w:rPr>
      </w:pPr>
      <w:r w:rsidRPr="00C25FB8">
        <w:rPr>
          <w:rFonts w:ascii="Lato" w:hAnsi="Lato"/>
          <w:color w:val="595959"/>
          <w:szCs w:val="20"/>
        </w:rPr>
        <w:t xml:space="preserve">Outreach, Child and Family Health Nurses. </w:t>
      </w:r>
    </w:p>
    <w:p w:rsidR="00BF6559" w:rsidRPr="00C25FB8" w:rsidRDefault="00BF6559" w:rsidP="00BF6559">
      <w:pPr>
        <w:pStyle w:val="Oralmaintext"/>
        <w:spacing w:after="0" w:line="240" w:lineRule="auto"/>
        <w:rPr>
          <w:rFonts w:ascii="Lato" w:hAnsi="Lato"/>
          <w:color w:val="595959"/>
          <w:szCs w:val="20"/>
        </w:rPr>
      </w:pPr>
    </w:p>
    <w:p w:rsidR="00BF6559" w:rsidRDefault="00BF6559" w:rsidP="00BF6559">
      <w:pPr>
        <w:pStyle w:val="Oralmaintext"/>
        <w:spacing w:after="0" w:line="240" w:lineRule="auto"/>
        <w:rPr>
          <w:rFonts w:ascii="Lato" w:hAnsi="Lato"/>
          <w:color w:val="595959"/>
          <w:szCs w:val="20"/>
        </w:rPr>
      </w:pPr>
      <w:r w:rsidRPr="00C25FB8">
        <w:rPr>
          <w:rFonts w:ascii="Lato" w:hAnsi="Lato"/>
          <w:color w:val="595959"/>
          <w:szCs w:val="20"/>
        </w:rPr>
        <w:t>Training is funded by the Northern Territory Remote Aboriginal Investment (NTRAI).</w:t>
      </w:r>
    </w:p>
    <w:p w:rsidR="001C4411" w:rsidRPr="00C25FB8" w:rsidRDefault="001C4411" w:rsidP="00BF6559">
      <w:pPr>
        <w:pStyle w:val="Oralmaintext"/>
        <w:spacing w:after="0" w:line="240" w:lineRule="auto"/>
        <w:rPr>
          <w:rFonts w:ascii="Lato" w:hAnsi="Lato"/>
          <w:color w:val="595959"/>
          <w:szCs w:val="20"/>
        </w:rPr>
      </w:pPr>
    </w:p>
    <w:p w:rsidR="001C4411" w:rsidRPr="00C25FB8" w:rsidRDefault="001C4411" w:rsidP="001C4411">
      <w:pPr>
        <w:pStyle w:val="Oral2SubHeader"/>
        <w:spacing w:before="0" w:after="0"/>
        <w:rPr>
          <w:rFonts w:ascii="Lato" w:hAnsi="Lato" w:cs="ArialMT"/>
          <w:color w:val="595959"/>
          <w:szCs w:val="20"/>
        </w:rPr>
      </w:pPr>
      <w:r w:rsidRPr="00C25FB8">
        <w:rPr>
          <w:rFonts w:ascii="Lato" w:hAnsi="Lato"/>
          <w:color w:val="595959"/>
          <w:szCs w:val="20"/>
        </w:rPr>
        <w:t>Contents</w:t>
      </w:r>
    </w:p>
    <w:p w:rsidR="001C4411" w:rsidRPr="00C25FB8" w:rsidRDefault="001C4411" w:rsidP="001C4411">
      <w:pPr>
        <w:numPr>
          <w:ilvl w:val="0"/>
          <w:numId w:val="2"/>
        </w:numPr>
        <w:spacing w:before="120" w:after="0" w:line="240" w:lineRule="auto"/>
        <w:ind w:left="714" w:hanging="357"/>
        <w:rPr>
          <w:rFonts w:ascii="Lato" w:hAnsi="Lato" w:cs="Arial"/>
          <w:color w:val="595959"/>
          <w:szCs w:val="20"/>
          <w:lang w:val="en-GB"/>
        </w:rPr>
      </w:pPr>
      <w:r w:rsidRPr="00C25FB8">
        <w:rPr>
          <w:rFonts w:ascii="Lato" w:hAnsi="Lato" w:cs="Arial"/>
          <w:color w:val="595959"/>
          <w:szCs w:val="20"/>
        </w:rPr>
        <w:t xml:space="preserve">Oral health and oral diseases including </w:t>
      </w:r>
      <w:proofErr w:type="spellStart"/>
      <w:r w:rsidRPr="00C25FB8">
        <w:rPr>
          <w:rFonts w:ascii="Lato" w:hAnsi="Lato" w:cs="Arial"/>
          <w:color w:val="595959"/>
          <w:szCs w:val="20"/>
        </w:rPr>
        <w:t>Ea</w:t>
      </w:r>
      <w:proofErr w:type="spellEnd"/>
      <w:r w:rsidRPr="00C25FB8">
        <w:rPr>
          <w:rFonts w:ascii="Lato" w:hAnsi="Lato" w:cs="Arial"/>
          <w:color w:val="595959"/>
          <w:szCs w:val="20"/>
          <w:lang w:val="en-GB"/>
        </w:rPr>
        <w:t>rly Childhood Caries (ECC)</w:t>
      </w:r>
    </w:p>
    <w:p w:rsidR="001C4411" w:rsidRPr="00C25FB8" w:rsidRDefault="001C4411" w:rsidP="001C4411">
      <w:pPr>
        <w:pStyle w:val="Oralmaintext"/>
        <w:numPr>
          <w:ilvl w:val="0"/>
          <w:numId w:val="2"/>
        </w:numPr>
        <w:spacing w:after="0" w:line="240" w:lineRule="auto"/>
        <w:rPr>
          <w:rFonts w:ascii="Lato" w:hAnsi="Lato"/>
          <w:color w:val="595959"/>
          <w:szCs w:val="20"/>
        </w:rPr>
      </w:pPr>
      <w:r w:rsidRPr="00C25FB8">
        <w:rPr>
          <w:rFonts w:ascii="Lato" w:hAnsi="Lato"/>
          <w:color w:val="595959"/>
          <w:szCs w:val="20"/>
        </w:rPr>
        <w:t>Links to chronic health conditions</w:t>
      </w:r>
      <w:r w:rsidRPr="00C25FB8">
        <w:rPr>
          <w:rFonts w:ascii="Lato" w:hAnsi="Lato"/>
          <w:noProof/>
          <w:color w:val="595959"/>
          <w:szCs w:val="20"/>
          <w:lang w:val="en-AU" w:eastAsia="en-AU"/>
        </w:rPr>
        <w:t xml:space="preserve">                                                            </w:t>
      </w:r>
    </w:p>
    <w:p w:rsidR="001C4411" w:rsidRPr="00C25FB8" w:rsidRDefault="001C4411" w:rsidP="001C4411">
      <w:pPr>
        <w:pStyle w:val="Oralmaintext"/>
        <w:numPr>
          <w:ilvl w:val="0"/>
          <w:numId w:val="2"/>
        </w:numPr>
        <w:spacing w:after="0" w:line="240" w:lineRule="auto"/>
        <w:rPr>
          <w:rFonts w:ascii="Lato" w:hAnsi="Lato"/>
          <w:color w:val="595959"/>
          <w:szCs w:val="20"/>
        </w:rPr>
      </w:pPr>
      <w:r w:rsidRPr="00C25FB8">
        <w:rPr>
          <w:rFonts w:ascii="Lato" w:hAnsi="Lato"/>
          <w:color w:val="595959"/>
          <w:szCs w:val="20"/>
        </w:rPr>
        <w:t xml:space="preserve">Lift the Lip oral health checks </w:t>
      </w:r>
    </w:p>
    <w:p w:rsidR="001C4411" w:rsidRPr="00C25FB8" w:rsidRDefault="001C4411" w:rsidP="001C4411">
      <w:pPr>
        <w:pStyle w:val="Oralmaintext"/>
        <w:numPr>
          <w:ilvl w:val="0"/>
          <w:numId w:val="2"/>
        </w:numPr>
        <w:spacing w:after="0" w:line="240" w:lineRule="auto"/>
        <w:rPr>
          <w:rFonts w:ascii="Lato" w:hAnsi="Lato"/>
          <w:color w:val="595959"/>
          <w:szCs w:val="20"/>
        </w:rPr>
      </w:pPr>
      <w:r w:rsidRPr="00C25FB8">
        <w:rPr>
          <w:rFonts w:ascii="Lato" w:hAnsi="Lato"/>
          <w:color w:val="595959"/>
          <w:szCs w:val="20"/>
        </w:rPr>
        <w:t xml:space="preserve">Risk </w:t>
      </w:r>
      <w:r>
        <w:rPr>
          <w:rFonts w:ascii="Lato" w:hAnsi="Lato"/>
          <w:color w:val="595959"/>
          <w:szCs w:val="20"/>
        </w:rPr>
        <w:t>and</w:t>
      </w:r>
      <w:r w:rsidRPr="00C25FB8">
        <w:rPr>
          <w:rFonts w:ascii="Lato" w:hAnsi="Lato"/>
          <w:color w:val="595959"/>
          <w:szCs w:val="20"/>
        </w:rPr>
        <w:t xml:space="preserve"> referral guidelines</w:t>
      </w:r>
    </w:p>
    <w:p w:rsidR="001C4411" w:rsidRPr="00C25FB8" w:rsidRDefault="001C4411" w:rsidP="001C4411">
      <w:pPr>
        <w:pStyle w:val="Oralmaintext"/>
        <w:numPr>
          <w:ilvl w:val="0"/>
          <w:numId w:val="2"/>
        </w:numPr>
        <w:spacing w:after="0" w:line="240" w:lineRule="auto"/>
        <w:rPr>
          <w:rFonts w:ascii="Lato" w:hAnsi="Lato"/>
          <w:color w:val="595959"/>
          <w:szCs w:val="20"/>
        </w:rPr>
      </w:pPr>
      <w:r w:rsidRPr="00C25FB8">
        <w:rPr>
          <w:rFonts w:ascii="Lato" w:hAnsi="Lato"/>
          <w:color w:val="595959"/>
          <w:szCs w:val="20"/>
        </w:rPr>
        <w:t xml:space="preserve">Anticipatory guidance </w:t>
      </w:r>
      <w:r>
        <w:rPr>
          <w:rFonts w:ascii="Lato" w:hAnsi="Lato"/>
          <w:color w:val="595959"/>
          <w:szCs w:val="20"/>
        </w:rPr>
        <w:t>and</w:t>
      </w:r>
      <w:r w:rsidRPr="00C25FB8">
        <w:rPr>
          <w:rFonts w:ascii="Lato" w:hAnsi="Lato"/>
          <w:color w:val="595959"/>
          <w:szCs w:val="20"/>
        </w:rPr>
        <w:t xml:space="preserve"> oral health promotion</w:t>
      </w:r>
    </w:p>
    <w:p w:rsidR="001C4411" w:rsidRPr="00C25FB8" w:rsidRDefault="001C4411" w:rsidP="001C4411">
      <w:pPr>
        <w:pStyle w:val="Oralmaintext"/>
        <w:numPr>
          <w:ilvl w:val="0"/>
          <w:numId w:val="2"/>
        </w:numPr>
        <w:spacing w:after="0" w:line="240" w:lineRule="auto"/>
        <w:rPr>
          <w:rFonts w:ascii="Lato" w:hAnsi="Lato"/>
          <w:color w:val="595959"/>
          <w:szCs w:val="20"/>
        </w:rPr>
      </w:pPr>
      <w:r w:rsidRPr="00C25FB8">
        <w:rPr>
          <w:rFonts w:ascii="Lato" w:hAnsi="Lato"/>
          <w:color w:val="595959"/>
          <w:szCs w:val="20"/>
        </w:rPr>
        <w:t xml:space="preserve">Fluoride </w:t>
      </w:r>
      <w:r>
        <w:rPr>
          <w:rFonts w:ascii="Lato" w:hAnsi="Lato"/>
          <w:color w:val="595959"/>
          <w:szCs w:val="20"/>
        </w:rPr>
        <w:t>and</w:t>
      </w:r>
      <w:r w:rsidRPr="00C25FB8">
        <w:rPr>
          <w:rFonts w:ascii="Lato" w:hAnsi="Lato"/>
          <w:color w:val="595959"/>
          <w:szCs w:val="20"/>
        </w:rPr>
        <w:t xml:space="preserve"> application of fluoride varnish. </w:t>
      </w:r>
    </w:p>
    <w:p w:rsidR="00BF6559" w:rsidRDefault="001C4411" w:rsidP="001C4411">
      <w:pPr>
        <w:spacing w:before="360"/>
        <w:rPr>
          <w:color w:val="FFFFFF"/>
          <w:sz w:val="24"/>
          <w:szCs w:val="24"/>
          <w:shd w:val="clear" w:color="auto" w:fill="F3796E"/>
        </w:rPr>
      </w:pPr>
      <w:r w:rsidRPr="001C4411">
        <w:rPr>
          <w:color w:val="FFFFFF"/>
          <w:sz w:val="24"/>
          <w:szCs w:val="24"/>
          <w:shd w:val="clear" w:color="auto" w:fill="F3796E"/>
        </w:rPr>
        <w:t>T</w:t>
      </w:r>
      <w:r>
        <w:rPr>
          <w:color w:val="FFFFFF"/>
          <w:sz w:val="24"/>
          <w:szCs w:val="24"/>
          <w:shd w:val="clear" w:color="auto" w:fill="F3796E"/>
        </w:rPr>
        <w:t>raining</w:t>
      </w:r>
    </w:p>
    <w:p w:rsidR="00C25FDB" w:rsidRPr="00C25FDB" w:rsidRDefault="00C25FDB" w:rsidP="00C25FDB">
      <w:pPr>
        <w:tabs>
          <w:tab w:val="left" w:pos="2593"/>
        </w:tabs>
        <w:rPr>
          <w:rFonts w:ascii="Lato" w:hAnsi="Lato"/>
        </w:rPr>
      </w:pPr>
      <w:r w:rsidRPr="00C25FDB">
        <w:rPr>
          <w:rFonts w:ascii="Lato" w:hAnsi="Lato"/>
        </w:rPr>
        <w:t>Registered Health Practitioners can access the online theory modules training through</w:t>
      </w:r>
      <w:r w:rsidR="006368F6">
        <w:rPr>
          <w:rFonts w:ascii="Lato" w:hAnsi="Lato"/>
        </w:rPr>
        <w:t xml:space="preserve"> the </w:t>
      </w:r>
      <w:proofErr w:type="spellStart"/>
      <w:r w:rsidRPr="00C25FDB">
        <w:rPr>
          <w:rFonts w:ascii="Lato" w:hAnsi="Lato"/>
        </w:rPr>
        <w:t>MyLearning</w:t>
      </w:r>
      <w:proofErr w:type="spellEnd"/>
      <w:r w:rsidRPr="00C25FDB">
        <w:rPr>
          <w:rFonts w:ascii="Lato" w:hAnsi="Lato"/>
        </w:rPr>
        <w:t xml:space="preserve"> link: </w:t>
      </w:r>
      <w:hyperlink r:id="rId7" w:history="1">
        <w:r w:rsidRPr="00C25FDB">
          <w:rPr>
            <w:rStyle w:val="Hyperlink"/>
            <w:rFonts w:ascii="Lato" w:hAnsi="Lato"/>
          </w:rPr>
          <w:t>https://mylearning.nt.gov.au/my/</w:t>
        </w:r>
      </w:hyperlink>
    </w:p>
    <w:p w:rsidR="00C25FDB" w:rsidRPr="00C25FDB" w:rsidRDefault="00C25FDB" w:rsidP="00C25FDB">
      <w:pPr>
        <w:tabs>
          <w:tab w:val="left" w:pos="2593"/>
        </w:tabs>
        <w:rPr>
          <w:rFonts w:ascii="Lato" w:hAnsi="Lato"/>
          <w:b/>
          <w:i/>
        </w:rPr>
      </w:pPr>
      <w:r w:rsidRPr="00C25FDB">
        <w:rPr>
          <w:rFonts w:ascii="Lato" w:hAnsi="Lato"/>
        </w:rPr>
        <w:t xml:space="preserve">After logging into the site, please enrol in: </w:t>
      </w:r>
      <w:r w:rsidRPr="00C25FDB">
        <w:rPr>
          <w:rFonts w:ascii="Lato" w:hAnsi="Lato"/>
          <w:b/>
          <w:i/>
        </w:rPr>
        <w:t>Healthy Smiles Online – Oral Health &amp; Fluoride Varnish Training 2018.</w:t>
      </w:r>
      <w:r w:rsidRPr="00C25FDB">
        <w:rPr>
          <w:rFonts w:ascii="Lato" w:hAnsi="Lato"/>
          <w:b/>
          <w:sz w:val="20"/>
          <w:szCs w:val="20"/>
        </w:rPr>
        <w:t xml:space="preserve"> </w:t>
      </w:r>
    </w:p>
    <w:p w:rsidR="001C4411" w:rsidRPr="00C25FDB" w:rsidRDefault="001C4411" w:rsidP="001C4411">
      <w:pPr>
        <w:numPr>
          <w:ilvl w:val="0"/>
          <w:numId w:val="3"/>
        </w:numPr>
        <w:tabs>
          <w:tab w:val="left" w:pos="709"/>
          <w:tab w:val="right" w:pos="10490"/>
        </w:tabs>
        <w:spacing w:after="120" w:line="240" w:lineRule="auto"/>
        <w:ind w:right="3"/>
        <w:rPr>
          <w:rFonts w:ascii="Lato" w:eastAsia="Times New Roman" w:hAnsi="Lato" w:cs="Arial"/>
          <w:color w:val="595959"/>
          <w:szCs w:val="20"/>
        </w:rPr>
      </w:pPr>
      <w:r w:rsidRPr="00C25FDB">
        <w:rPr>
          <w:rFonts w:ascii="Lato" w:eastAsia="Times New Roman" w:hAnsi="Lato" w:cs="Arial"/>
          <w:color w:val="595959"/>
          <w:szCs w:val="20"/>
        </w:rPr>
        <w:t xml:space="preserve">Self-paced </w:t>
      </w:r>
      <w:r w:rsidR="00964A93" w:rsidRPr="00C25FDB">
        <w:rPr>
          <w:rFonts w:ascii="Lato" w:eastAsia="Times New Roman" w:hAnsi="Lato" w:cs="Arial"/>
          <w:color w:val="595959"/>
          <w:szCs w:val="20"/>
        </w:rPr>
        <w:t xml:space="preserve">online </w:t>
      </w:r>
      <w:r w:rsidRPr="00C25FDB">
        <w:rPr>
          <w:rFonts w:ascii="Lato" w:eastAsia="Times New Roman" w:hAnsi="Lato" w:cs="Arial"/>
          <w:color w:val="595959"/>
          <w:szCs w:val="20"/>
        </w:rPr>
        <w:t xml:space="preserve">theory </w:t>
      </w:r>
      <w:r w:rsidR="00964A93" w:rsidRPr="00C25FDB">
        <w:rPr>
          <w:rFonts w:ascii="Lato" w:eastAsia="Times New Roman" w:hAnsi="Lato" w:cs="Arial"/>
          <w:color w:val="595959"/>
          <w:szCs w:val="20"/>
        </w:rPr>
        <w:t>modules and workbook assessment- Approx. 1 full day</w:t>
      </w:r>
    </w:p>
    <w:p w:rsidR="00964A93" w:rsidRPr="00C25FDB" w:rsidRDefault="00C578E7" w:rsidP="00964A93">
      <w:pPr>
        <w:pStyle w:val="ListParagraph"/>
        <w:numPr>
          <w:ilvl w:val="0"/>
          <w:numId w:val="3"/>
        </w:numPr>
        <w:tabs>
          <w:tab w:val="left" w:pos="2593"/>
        </w:tabs>
        <w:spacing w:after="160" w:line="256" w:lineRule="auto"/>
        <w:rPr>
          <w:rFonts w:ascii="Lato" w:hAnsi="Lato"/>
        </w:rPr>
      </w:pPr>
      <w:r>
        <w:rPr>
          <w:noProof/>
          <w:lang w:eastAsia="en-AU"/>
        </w:rPr>
        <w:drawing>
          <wp:anchor distT="0" distB="0" distL="114300" distR="114300" simplePos="0" relativeHeight="251659264" behindDoc="0" locked="0" layoutInCell="1" allowOverlap="1" wp14:anchorId="3500DD4A" wp14:editId="7D362809">
            <wp:simplePos x="0" y="0"/>
            <wp:positionH relativeFrom="column">
              <wp:posOffset>3987800</wp:posOffset>
            </wp:positionH>
            <wp:positionV relativeFrom="paragraph">
              <wp:posOffset>468630</wp:posOffset>
            </wp:positionV>
            <wp:extent cx="1380490" cy="495300"/>
            <wp:effectExtent l="0" t="0" r="0" b="0"/>
            <wp:wrapSquare wrapText="bothSides"/>
            <wp:docPr id="33" name="Picture 33" descr="nr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rtrai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049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11" w:rsidRPr="00C25FDB">
        <w:rPr>
          <w:rFonts w:ascii="Lato" w:eastAsia="Times New Roman" w:hAnsi="Lato" w:cs="Arial"/>
          <w:color w:val="595959"/>
          <w:szCs w:val="20"/>
        </w:rPr>
        <w:t xml:space="preserve">Face to face practical </w:t>
      </w:r>
      <w:r w:rsidR="00964A93" w:rsidRPr="00C25FDB">
        <w:rPr>
          <w:rFonts w:ascii="Lato" w:eastAsia="Times New Roman" w:hAnsi="Lato" w:cs="Arial"/>
          <w:color w:val="595959"/>
          <w:szCs w:val="20"/>
        </w:rPr>
        <w:t xml:space="preserve">training and assessment session </w:t>
      </w:r>
      <w:r w:rsidR="00964A93" w:rsidRPr="00C25FDB">
        <w:rPr>
          <w:rFonts w:ascii="Lato" w:hAnsi="Lato"/>
        </w:rPr>
        <w:t xml:space="preserve">by a </w:t>
      </w:r>
      <w:r w:rsidR="00964A93" w:rsidRPr="00C25FDB">
        <w:rPr>
          <w:rFonts w:ascii="Lato" w:hAnsi="Lato"/>
          <w:b/>
          <w:i/>
        </w:rPr>
        <w:t>trainer/assessor who holds a Certificate I</w:t>
      </w:r>
      <w:r w:rsidR="003D0284">
        <w:rPr>
          <w:rFonts w:ascii="Lato" w:hAnsi="Lato"/>
          <w:b/>
          <w:i/>
        </w:rPr>
        <w:t xml:space="preserve">V in Training Assessment </w:t>
      </w:r>
      <w:r w:rsidR="00964A93" w:rsidRPr="00C25FDB">
        <w:rPr>
          <w:rFonts w:ascii="Lato" w:hAnsi="Lato"/>
          <w:b/>
          <w:i/>
        </w:rPr>
        <w:t>and registered as a trainer with the Northern Territory Department of Health</w:t>
      </w:r>
      <w:r w:rsidR="00964A93" w:rsidRPr="00C25FDB">
        <w:rPr>
          <w:rFonts w:ascii="Lato" w:hAnsi="Lato"/>
        </w:rPr>
        <w:t xml:space="preserve"> to achieve the competency- Approx. ½ day.</w:t>
      </w:r>
    </w:p>
    <w:p w:rsidR="001C4411" w:rsidRPr="00964A93" w:rsidRDefault="001C4411" w:rsidP="00964A93">
      <w:pPr>
        <w:pStyle w:val="ListParagraph"/>
        <w:tabs>
          <w:tab w:val="left" w:pos="2593"/>
        </w:tabs>
        <w:spacing w:after="160" w:line="256" w:lineRule="auto"/>
      </w:pPr>
    </w:p>
    <w:p w:rsidR="00C578E7" w:rsidRDefault="00C578E7" w:rsidP="00C578E7">
      <w:pPr>
        <w:spacing w:after="0"/>
        <w:ind w:right="3"/>
        <w:rPr>
          <w:rFonts w:ascii="Lato" w:eastAsia="Times New Roman" w:hAnsi="Lato" w:cs="Arial"/>
          <w:b/>
          <w:color w:val="595959"/>
          <w:szCs w:val="20"/>
        </w:rPr>
      </w:pPr>
      <w:r>
        <w:rPr>
          <w:rFonts w:ascii="Lato" w:eastAsia="Times New Roman" w:hAnsi="Lato" w:cs="Arial"/>
          <w:b/>
          <w:color w:val="595959"/>
          <w:szCs w:val="20"/>
        </w:rPr>
        <w:br/>
      </w:r>
    </w:p>
    <w:p w:rsidR="00C578E7" w:rsidRDefault="00C578E7" w:rsidP="00C578E7">
      <w:pPr>
        <w:spacing w:after="0"/>
        <w:ind w:right="3"/>
        <w:rPr>
          <w:rFonts w:ascii="Lato" w:eastAsia="Times New Roman" w:hAnsi="Lato" w:cs="Arial"/>
          <w:b/>
          <w:color w:val="595959"/>
          <w:szCs w:val="20"/>
        </w:rPr>
      </w:pPr>
    </w:p>
    <w:p w:rsidR="001C4411" w:rsidRPr="00C578E7" w:rsidRDefault="001C4411" w:rsidP="00C578E7">
      <w:pPr>
        <w:spacing w:after="0"/>
        <w:ind w:right="3"/>
        <w:rPr>
          <w:rFonts w:ascii="Lato" w:eastAsia="Times New Roman" w:hAnsi="Lato" w:cs="Arial"/>
          <w:color w:val="595959"/>
          <w:szCs w:val="20"/>
        </w:rPr>
      </w:pPr>
      <w:r w:rsidRPr="00C25FB8">
        <w:rPr>
          <w:rFonts w:ascii="Lato" w:eastAsia="Times New Roman" w:hAnsi="Lato" w:cs="Arial"/>
          <w:b/>
          <w:color w:val="595959"/>
          <w:szCs w:val="20"/>
        </w:rPr>
        <w:t>Language, literacy and numeracy requirements</w:t>
      </w:r>
    </w:p>
    <w:p w:rsidR="001C4411" w:rsidRDefault="001C4411" w:rsidP="001C4411">
      <w:pPr>
        <w:spacing w:after="0"/>
        <w:rPr>
          <w:rFonts w:ascii="Lato" w:eastAsia="Times New Roman" w:hAnsi="Lato" w:cs="Arial"/>
          <w:color w:val="595959"/>
          <w:szCs w:val="20"/>
        </w:rPr>
      </w:pPr>
      <w:r w:rsidRPr="00C25FB8">
        <w:rPr>
          <w:rFonts w:ascii="Lato" w:eastAsia="Times New Roman" w:hAnsi="Lato" w:cs="Arial"/>
          <w:color w:val="595959"/>
          <w:szCs w:val="20"/>
        </w:rPr>
        <w:t xml:space="preserve">An appropriate level of language, literacy and numeracy is required to complete this Certificate IV unit.         </w:t>
      </w:r>
    </w:p>
    <w:p w:rsidR="001C4411" w:rsidRPr="00C25FB8" w:rsidRDefault="001C4411" w:rsidP="001C4411">
      <w:pPr>
        <w:spacing w:after="0"/>
        <w:rPr>
          <w:rFonts w:ascii="Lato" w:eastAsia="Times New Roman" w:hAnsi="Lato" w:cs="Arial"/>
          <w:color w:val="595959"/>
          <w:szCs w:val="20"/>
        </w:rPr>
      </w:pPr>
      <w:r w:rsidRPr="00C25FB8">
        <w:rPr>
          <w:rFonts w:ascii="Lato" w:eastAsia="Times New Roman" w:hAnsi="Lato" w:cs="Arial"/>
          <w:color w:val="595959"/>
          <w:szCs w:val="20"/>
        </w:rPr>
        <w:t xml:space="preserve">It is recognised that health professionals accessing this training will have previously acquired a professional qualification at a minimum of this level for professional registration. Course applicants may identify and request specific support needs as part of the application process. </w:t>
      </w:r>
    </w:p>
    <w:p w:rsidR="001C4411" w:rsidRPr="00C25FB8" w:rsidRDefault="001C4411" w:rsidP="0075171D">
      <w:pPr>
        <w:spacing w:before="320" w:after="120"/>
        <w:rPr>
          <w:rFonts w:ascii="Lato" w:eastAsia="Times New Roman" w:hAnsi="Lato" w:cs="Arial"/>
          <w:b/>
          <w:color w:val="595959"/>
          <w:szCs w:val="20"/>
        </w:rPr>
      </w:pPr>
      <w:r w:rsidRPr="00C25FB8">
        <w:rPr>
          <w:rFonts w:ascii="Lato" w:eastAsia="Times New Roman" w:hAnsi="Lato" w:cs="Arial"/>
          <w:b/>
          <w:color w:val="595959"/>
          <w:szCs w:val="20"/>
        </w:rPr>
        <w:t>Recognition of prior leaning (RPL)</w:t>
      </w:r>
    </w:p>
    <w:p w:rsidR="001C4411" w:rsidRPr="00C25FB8" w:rsidRDefault="001C4411" w:rsidP="001C4411">
      <w:pPr>
        <w:rPr>
          <w:rFonts w:ascii="Lato" w:hAnsi="Lato" w:cs="Arial"/>
          <w:color w:val="595959"/>
          <w:szCs w:val="20"/>
        </w:rPr>
      </w:pPr>
      <w:r w:rsidRPr="00C25FB8">
        <w:rPr>
          <w:rFonts w:ascii="Lato" w:eastAsia="Times New Roman" w:hAnsi="Lato" w:cs="Arial"/>
          <w:color w:val="595959"/>
          <w:szCs w:val="20"/>
        </w:rPr>
        <w:t xml:space="preserve">RPL is offered to applicants, to find out more information please contact the Oral Health Training Coordinator (details can be found below). </w:t>
      </w:r>
    </w:p>
    <w:p w:rsidR="001C4411" w:rsidRPr="00C25FB8" w:rsidRDefault="001C4411" w:rsidP="0075171D">
      <w:pPr>
        <w:spacing w:before="320" w:after="120"/>
        <w:rPr>
          <w:rFonts w:ascii="Lato" w:eastAsia="Times New Roman" w:hAnsi="Lato" w:cs="Arial"/>
          <w:b/>
          <w:color w:val="595959"/>
          <w:szCs w:val="20"/>
        </w:rPr>
      </w:pPr>
      <w:r w:rsidRPr="00C25FB8">
        <w:rPr>
          <w:rFonts w:ascii="Lato" w:eastAsia="Times New Roman" w:hAnsi="Lato" w:cs="Arial"/>
          <w:b/>
          <w:color w:val="595959"/>
          <w:szCs w:val="20"/>
        </w:rPr>
        <w:t xml:space="preserve">Assessment methods and outcomes: </w:t>
      </w:r>
    </w:p>
    <w:p w:rsidR="001C4411" w:rsidRPr="00C25FB8" w:rsidRDefault="001C4411" w:rsidP="001C4411">
      <w:pPr>
        <w:numPr>
          <w:ilvl w:val="0"/>
          <w:numId w:val="6"/>
        </w:numPr>
        <w:tabs>
          <w:tab w:val="left" w:pos="284"/>
        </w:tabs>
        <w:spacing w:before="120" w:after="120" w:line="240" w:lineRule="auto"/>
        <w:rPr>
          <w:rFonts w:ascii="Lato" w:eastAsia="Times New Roman" w:hAnsi="Lato" w:cs="Arial"/>
          <w:color w:val="595959"/>
          <w:szCs w:val="20"/>
        </w:rPr>
      </w:pPr>
      <w:r w:rsidRPr="00C25FB8">
        <w:rPr>
          <w:rFonts w:ascii="Lato" w:eastAsia="Times New Roman" w:hAnsi="Lato" w:cs="Arial"/>
          <w:color w:val="595959"/>
          <w:szCs w:val="20"/>
        </w:rPr>
        <w:t>Written/online workbook and practical demonstration assessments.</w:t>
      </w:r>
    </w:p>
    <w:p w:rsidR="001C4411" w:rsidRPr="00C25FB8" w:rsidRDefault="001C4411" w:rsidP="001C4411">
      <w:pPr>
        <w:numPr>
          <w:ilvl w:val="0"/>
          <w:numId w:val="6"/>
        </w:numPr>
        <w:tabs>
          <w:tab w:val="left" w:pos="284"/>
        </w:tabs>
        <w:spacing w:before="120" w:after="120" w:line="240" w:lineRule="auto"/>
        <w:rPr>
          <w:rFonts w:ascii="Lato" w:eastAsia="Times New Roman" w:hAnsi="Lato" w:cs="Arial"/>
          <w:color w:val="595959"/>
          <w:szCs w:val="20"/>
        </w:rPr>
      </w:pPr>
      <w:r w:rsidRPr="00C25FB8">
        <w:rPr>
          <w:rFonts w:ascii="Lato" w:eastAsia="Times New Roman" w:hAnsi="Lato" w:cs="Arial"/>
          <w:color w:val="595959"/>
          <w:szCs w:val="20"/>
        </w:rPr>
        <w:t>Completion of HLTOHC006 will allow participants to:</w:t>
      </w:r>
    </w:p>
    <w:p w:rsidR="001C4411" w:rsidRPr="00C25FB8" w:rsidRDefault="001C4411" w:rsidP="001C4411">
      <w:pPr>
        <w:numPr>
          <w:ilvl w:val="1"/>
          <w:numId w:val="8"/>
        </w:numPr>
        <w:tabs>
          <w:tab w:val="left" w:pos="426"/>
        </w:tabs>
        <w:spacing w:before="120" w:after="120" w:line="240" w:lineRule="auto"/>
        <w:rPr>
          <w:rFonts w:ascii="Lato" w:eastAsia="Times New Roman" w:hAnsi="Lato" w:cs="Arial"/>
          <w:color w:val="595959"/>
          <w:szCs w:val="20"/>
        </w:rPr>
      </w:pPr>
      <w:r w:rsidRPr="00C25FB8">
        <w:rPr>
          <w:rFonts w:ascii="Lato" w:eastAsia="Times New Roman" w:hAnsi="Lato" w:cs="Arial"/>
          <w:color w:val="595959"/>
          <w:szCs w:val="20"/>
        </w:rPr>
        <w:t>Return to their workplace and applying fluoride varnish</w:t>
      </w:r>
      <w:r w:rsidRPr="00C25FB8">
        <w:rPr>
          <w:rFonts w:ascii="Lato" w:hAnsi="Lato" w:cs="Arial"/>
          <w:color w:val="595959"/>
          <w:szCs w:val="20"/>
        </w:rPr>
        <w:t xml:space="preserve"> </w:t>
      </w:r>
      <w:r w:rsidRPr="00C25FB8">
        <w:rPr>
          <w:rFonts w:ascii="Lato" w:eastAsia="Times New Roman" w:hAnsi="Lato" w:cs="Arial"/>
          <w:color w:val="595959"/>
          <w:szCs w:val="20"/>
        </w:rPr>
        <w:t>to the teeth of children aged between 18 months and four years of age</w:t>
      </w:r>
      <w:r>
        <w:rPr>
          <w:rFonts w:ascii="Lato" w:eastAsia="Times New Roman" w:hAnsi="Lato" w:cs="Arial"/>
          <w:color w:val="595959"/>
          <w:szCs w:val="20"/>
        </w:rPr>
        <w:t>,</w:t>
      </w:r>
      <w:r w:rsidRPr="00C25FB8">
        <w:rPr>
          <w:rFonts w:ascii="Lato" w:eastAsia="Times New Roman" w:hAnsi="Lato" w:cs="Arial"/>
          <w:color w:val="595959"/>
          <w:szCs w:val="20"/>
        </w:rPr>
        <w:t xml:space="preserve"> meeting NT jurisdictional, legislative and regulatory requirements.     </w:t>
      </w:r>
    </w:p>
    <w:p w:rsidR="001C4411" w:rsidRDefault="001C4411" w:rsidP="001C4411">
      <w:pPr>
        <w:numPr>
          <w:ilvl w:val="1"/>
          <w:numId w:val="8"/>
        </w:numPr>
        <w:tabs>
          <w:tab w:val="left" w:pos="426"/>
        </w:tabs>
        <w:spacing w:before="120" w:after="120" w:line="240" w:lineRule="auto"/>
        <w:rPr>
          <w:rFonts w:ascii="Lato" w:eastAsia="Times New Roman" w:hAnsi="Lato" w:cs="Arial"/>
          <w:color w:val="595959"/>
          <w:szCs w:val="20"/>
        </w:rPr>
      </w:pPr>
      <w:r w:rsidRPr="00C25FB8">
        <w:rPr>
          <w:rFonts w:ascii="Lato" w:eastAsia="Times New Roman" w:hAnsi="Lato" w:cs="Arial"/>
          <w:color w:val="595959"/>
          <w:szCs w:val="20"/>
        </w:rPr>
        <w:t>Provide informed and targeted oral health guidance to parents/carers.</w:t>
      </w:r>
    </w:p>
    <w:p w:rsidR="001C4411" w:rsidRDefault="0075171D" w:rsidP="001C4411">
      <w:pPr>
        <w:numPr>
          <w:ilvl w:val="1"/>
          <w:numId w:val="8"/>
        </w:numPr>
        <w:tabs>
          <w:tab w:val="left" w:pos="426"/>
        </w:tabs>
        <w:spacing w:before="120" w:after="120" w:line="240" w:lineRule="auto"/>
        <w:rPr>
          <w:rFonts w:ascii="Lato" w:eastAsia="Times New Roman" w:hAnsi="Lato" w:cs="Arial"/>
          <w:color w:val="595959"/>
          <w:szCs w:val="20"/>
        </w:rPr>
      </w:pPr>
      <w:r>
        <w:rPr>
          <w:rFonts w:ascii="Lato" w:eastAsia="Times New Roman" w:hAnsi="Lato" w:cs="Arial"/>
          <w:color w:val="595959"/>
          <w:szCs w:val="20"/>
        </w:rPr>
        <w:t>Document</w:t>
      </w:r>
      <w:r w:rsidRPr="00C25FB8">
        <w:rPr>
          <w:rFonts w:ascii="Lato" w:eastAsia="Times New Roman" w:hAnsi="Lato" w:cs="Arial"/>
          <w:color w:val="595959"/>
          <w:szCs w:val="20"/>
        </w:rPr>
        <w:t>, recall and refer appropriately in a child’s health care plan</w:t>
      </w:r>
      <w:r>
        <w:rPr>
          <w:rFonts w:ascii="Lato" w:eastAsia="Times New Roman" w:hAnsi="Lato" w:cs="Arial"/>
          <w:color w:val="595959"/>
          <w:szCs w:val="20"/>
        </w:rPr>
        <w:t>.</w:t>
      </w:r>
    </w:p>
    <w:p w:rsidR="0075171D" w:rsidRPr="00501C72" w:rsidRDefault="0075171D" w:rsidP="00501C72">
      <w:pPr>
        <w:spacing w:before="360" w:after="0"/>
        <w:rPr>
          <w:rFonts w:ascii="Lato" w:eastAsia="Times New Roman" w:hAnsi="Lato" w:cs="Arial"/>
          <w:b/>
          <w:iCs/>
          <w:color w:val="31849B" w:themeColor="accent5" w:themeShade="BF"/>
          <w:sz w:val="20"/>
          <w:szCs w:val="20"/>
        </w:rPr>
      </w:pPr>
      <w:r w:rsidRPr="00501C72">
        <w:rPr>
          <w:rFonts w:ascii="Lato" w:eastAsia="Times New Roman" w:hAnsi="Lato" w:cs="Arial"/>
          <w:b/>
          <w:iCs/>
          <w:color w:val="31849B" w:themeColor="accent5" w:themeShade="BF"/>
          <w:sz w:val="20"/>
          <w:szCs w:val="20"/>
        </w:rPr>
        <w:t>For more information please contact the Oral Health Training Coordinator:</w:t>
      </w:r>
    </w:p>
    <w:p w:rsidR="001C4411" w:rsidRPr="00501C72" w:rsidRDefault="0075171D" w:rsidP="0075171D">
      <w:pPr>
        <w:spacing w:after="0"/>
        <w:rPr>
          <w:rFonts w:ascii="Lato" w:eastAsia="Times New Roman" w:hAnsi="Lato" w:cs="Arial"/>
          <w:color w:val="31849B" w:themeColor="accent5" w:themeShade="BF"/>
          <w:sz w:val="20"/>
          <w:szCs w:val="20"/>
        </w:rPr>
      </w:pPr>
      <w:r w:rsidRPr="00501C72">
        <w:rPr>
          <w:rFonts w:ascii="Lato" w:eastAsia="Times New Roman" w:hAnsi="Lato" w:cs="Arial"/>
          <w:b/>
          <w:iCs/>
          <w:color w:val="31849B" w:themeColor="accent5" w:themeShade="BF"/>
          <w:sz w:val="20"/>
          <w:szCs w:val="20"/>
        </w:rPr>
        <w:t>Phone: 8922 6416</w:t>
      </w:r>
      <w:r w:rsidRPr="00501C72">
        <w:rPr>
          <w:rFonts w:ascii="Lato" w:eastAsia="Times New Roman" w:hAnsi="Lato" w:cs="Arial"/>
          <w:b/>
          <w:iCs/>
          <w:color w:val="31849B" w:themeColor="accent5" w:themeShade="BF"/>
          <w:sz w:val="20"/>
          <w:szCs w:val="20"/>
        </w:rPr>
        <w:br/>
        <w:t xml:space="preserve">Email: </w:t>
      </w:r>
      <w:r w:rsidRPr="00501C72">
        <w:rPr>
          <w:rFonts w:ascii="Lato" w:eastAsia="Times New Roman" w:hAnsi="Lato" w:cs="Calibri"/>
          <w:b/>
          <w:iCs/>
          <w:color w:val="31849B" w:themeColor="accent5" w:themeShade="BF"/>
          <w:sz w:val="20"/>
          <w:szCs w:val="20"/>
        </w:rPr>
        <w:t>oralhealthpromotion.ths@nt.gov.au</w:t>
      </w:r>
    </w:p>
    <w:sectPr w:rsidR="001C4411" w:rsidRPr="00501C72" w:rsidSect="00972F0E">
      <w:headerReference w:type="even" r:id="rId9"/>
      <w:headerReference w:type="default" r:id="rId10"/>
      <w:footerReference w:type="even" r:id="rId11"/>
      <w:footerReference w:type="default" r:id="rId12"/>
      <w:headerReference w:type="first" r:id="rId13"/>
      <w:footerReference w:type="first" r:id="rId14"/>
      <w:pgSz w:w="11906" w:h="16838" w:code="9"/>
      <w:pgMar w:top="2977" w:right="566" w:bottom="709"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151" w:rsidRDefault="00295151" w:rsidP="00BF6559">
      <w:pPr>
        <w:spacing w:after="0" w:line="240" w:lineRule="auto"/>
      </w:pPr>
      <w:r>
        <w:separator/>
      </w:r>
    </w:p>
  </w:endnote>
  <w:endnote w:type="continuationSeparator" w:id="0">
    <w:p w:rsidR="00295151" w:rsidRDefault="00295151" w:rsidP="00BF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ArialMT">
    <w:altName w:val="Times New Roman"/>
    <w:charset w:val="00"/>
    <w:family w:val="auto"/>
    <w:pitch w:val="variable"/>
    <w:sig w:usb0="00000001" w:usb1="000000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D83" w:rsidRDefault="00A10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D83" w:rsidRDefault="00A10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D83" w:rsidRDefault="00A10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151" w:rsidRDefault="00295151" w:rsidP="00BF6559">
      <w:pPr>
        <w:spacing w:after="0" w:line="240" w:lineRule="auto"/>
      </w:pPr>
      <w:r>
        <w:separator/>
      </w:r>
    </w:p>
  </w:footnote>
  <w:footnote w:type="continuationSeparator" w:id="0">
    <w:p w:rsidR="00295151" w:rsidRDefault="00295151" w:rsidP="00BF6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D83" w:rsidRDefault="00A10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59" w:rsidRPr="00501C72" w:rsidRDefault="0075171D" w:rsidP="00BF6559">
    <w:pPr>
      <w:pStyle w:val="BodyText"/>
      <w:tabs>
        <w:tab w:val="left" w:pos="4277"/>
      </w:tabs>
      <w:kinsoku w:val="0"/>
      <w:overflowPunct w:val="0"/>
      <w:spacing w:before="76"/>
      <w:ind w:left="0"/>
      <w:jc w:val="right"/>
      <w:rPr>
        <w:color w:val="FFFFFF"/>
        <w:spacing w:val="-30"/>
        <w:sz w:val="52"/>
        <w:szCs w:val="66"/>
      </w:rPr>
    </w:pPr>
    <w:r w:rsidRPr="00501C72">
      <w:rPr>
        <w:b w:val="0"/>
        <w:noProof/>
        <w:sz w:val="32"/>
      </w:rPr>
      <w:drawing>
        <wp:anchor distT="0" distB="0" distL="114300" distR="114300" simplePos="0" relativeHeight="251670528" behindDoc="1" locked="0" layoutInCell="1" allowOverlap="1" wp14:anchorId="1E63A5FF" wp14:editId="6FE3F928">
          <wp:simplePos x="0" y="0"/>
          <wp:positionH relativeFrom="column">
            <wp:posOffset>-460849</wp:posOffset>
          </wp:positionH>
          <wp:positionV relativeFrom="paragraph">
            <wp:posOffset>-450866</wp:posOffset>
          </wp:positionV>
          <wp:extent cx="7559749" cy="10689075"/>
          <wp:effectExtent l="0" t="0" r="3175"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HSHealthy Smiles_BLANK 2018.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760" cy="10690504"/>
                  </a:xfrm>
                  <a:prstGeom prst="rect">
                    <a:avLst/>
                  </a:prstGeom>
                  <a:noFill/>
                  <a:ln>
                    <a:noFill/>
                  </a:ln>
                </pic:spPr>
              </pic:pic>
            </a:graphicData>
          </a:graphic>
          <wp14:sizeRelH relativeFrom="page">
            <wp14:pctWidth>0</wp14:pctWidth>
          </wp14:sizeRelH>
          <wp14:sizeRelV relativeFrom="page">
            <wp14:pctHeight>0</wp14:pctHeight>
          </wp14:sizeRelV>
        </wp:anchor>
      </w:drawing>
    </w:r>
    <w:r w:rsidR="00BF6559" w:rsidRPr="00501C72">
      <w:rPr>
        <w:color w:val="FFFFFF"/>
        <w:spacing w:val="-19"/>
        <w:sz w:val="52"/>
        <w:szCs w:val="66"/>
      </w:rPr>
      <w:t>Healthy Smiles</w:t>
    </w:r>
    <w:r w:rsidR="00BF6559" w:rsidRPr="00501C72">
      <w:rPr>
        <w:color w:val="FFFFFF"/>
        <w:spacing w:val="-86"/>
        <w:sz w:val="52"/>
        <w:szCs w:val="66"/>
      </w:rPr>
      <w:t xml:space="preserve"> </w:t>
    </w:r>
    <w:r w:rsidR="00BF6559" w:rsidRPr="00501C72">
      <w:rPr>
        <w:color w:val="FFFFFF"/>
        <w:spacing w:val="-30"/>
        <w:sz w:val="52"/>
        <w:szCs w:val="66"/>
      </w:rPr>
      <w:t>Training</w:t>
    </w:r>
  </w:p>
  <w:p w:rsidR="00BF6559" w:rsidRPr="00501C72" w:rsidRDefault="00BF6559" w:rsidP="00BF6559">
    <w:pPr>
      <w:pStyle w:val="BodyText"/>
      <w:kinsoku w:val="0"/>
      <w:overflowPunct w:val="0"/>
      <w:ind w:left="3544"/>
      <w:jc w:val="right"/>
      <w:rPr>
        <w:color w:val="231F20"/>
        <w:spacing w:val="-14"/>
        <w:sz w:val="32"/>
      </w:rPr>
    </w:pPr>
    <w:r w:rsidRPr="00501C72">
      <w:rPr>
        <w:color w:val="231F20"/>
        <w:spacing w:val="-8"/>
        <w:sz w:val="32"/>
      </w:rPr>
      <w:t xml:space="preserve">Oral Health </w:t>
    </w:r>
    <w:r w:rsidRPr="00501C72">
      <w:rPr>
        <w:color w:val="231F20"/>
        <w:sz w:val="32"/>
      </w:rPr>
      <w:t xml:space="preserve">&amp; </w:t>
    </w:r>
    <w:r w:rsidR="00A10D83" w:rsidRPr="00501C72">
      <w:rPr>
        <w:color w:val="231F20"/>
        <w:spacing w:val="-8"/>
        <w:sz w:val="32"/>
      </w:rPr>
      <w:t>Fluoride</w:t>
    </w:r>
    <w:r w:rsidRPr="00501C72">
      <w:rPr>
        <w:color w:val="231F20"/>
        <w:spacing w:val="-8"/>
        <w:sz w:val="32"/>
      </w:rPr>
      <w:t xml:space="preserve"> </w:t>
    </w:r>
    <w:r w:rsidRPr="00501C72">
      <w:rPr>
        <w:color w:val="231F20"/>
        <w:spacing w:val="-11"/>
        <w:sz w:val="32"/>
      </w:rPr>
      <w:t>Varnish</w:t>
    </w:r>
    <w:r w:rsidRPr="00501C72">
      <w:rPr>
        <w:color w:val="231F20"/>
        <w:spacing w:val="-66"/>
        <w:sz w:val="32"/>
      </w:rPr>
      <w:t xml:space="preserve"> </w:t>
    </w:r>
    <w:r w:rsidRPr="00501C72">
      <w:rPr>
        <w:color w:val="231F20"/>
        <w:spacing w:val="-14"/>
        <w:sz w:val="32"/>
      </w:rPr>
      <w:t>Training</w:t>
    </w:r>
  </w:p>
  <w:p w:rsidR="00BF6559" w:rsidRPr="00501C72" w:rsidRDefault="00BF6559" w:rsidP="00BF6559">
    <w:pPr>
      <w:pStyle w:val="BodyText"/>
      <w:kinsoku w:val="0"/>
      <w:overflowPunct w:val="0"/>
      <w:spacing w:before="212"/>
      <w:ind w:left="5387"/>
      <w:jc w:val="right"/>
      <w:rPr>
        <w:color w:val="FFFFFF"/>
        <w:sz w:val="24"/>
        <w:szCs w:val="32"/>
        <w:shd w:val="clear" w:color="auto" w:fill="F3796E"/>
      </w:rPr>
    </w:pPr>
    <w:r w:rsidRPr="00501C72">
      <w:rPr>
        <w:color w:val="FFFFFF"/>
        <w:sz w:val="24"/>
        <w:szCs w:val="32"/>
        <w:shd w:val="clear" w:color="auto" w:fill="F3796E"/>
      </w:rPr>
      <w:t xml:space="preserve"> For Health Professionals </w:t>
    </w:r>
  </w:p>
  <w:p w:rsidR="00501C72" w:rsidRPr="0075171D" w:rsidRDefault="00501C72" w:rsidP="00BF6559">
    <w:pPr>
      <w:pStyle w:val="BodyText"/>
      <w:kinsoku w:val="0"/>
      <w:overflowPunct w:val="0"/>
      <w:spacing w:before="212"/>
      <w:ind w:left="5387"/>
      <w:jc w:val="right"/>
      <w:rPr>
        <w:color w:val="FFFFFF"/>
        <w:sz w:val="24"/>
        <w:szCs w:val="32"/>
      </w:rPr>
    </w:pPr>
  </w:p>
  <w:p w:rsidR="00BF6559" w:rsidRPr="0075171D" w:rsidRDefault="00BF6559">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72" w:rsidRPr="00501C72" w:rsidRDefault="00501C72" w:rsidP="00501C72">
    <w:pPr>
      <w:pStyle w:val="BodyText"/>
      <w:tabs>
        <w:tab w:val="left" w:pos="4277"/>
      </w:tabs>
      <w:kinsoku w:val="0"/>
      <w:overflowPunct w:val="0"/>
      <w:spacing w:before="76"/>
      <w:ind w:left="0"/>
      <w:jc w:val="right"/>
      <w:rPr>
        <w:color w:val="FFFFFF"/>
        <w:spacing w:val="-30"/>
        <w:sz w:val="72"/>
        <w:szCs w:val="66"/>
      </w:rPr>
    </w:pPr>
    <w:r w:rsidRPr="00501C72">
      <w:rPr>
        <w:b w:val="0"/>
        <w:noProof/>
        <w:sz w:val="40"/>
      </w:rPr>
      <w:drawing>
        <wp:anchor distT="0" distB="0" distL="114300" distR="114300" simplePos="0" relativeHeight="251659264" behindDoc="1" locked="0" layoutInCell="1" allowOverlap="1" wp14:anchorId="2AF070D0" wp14:editId="6524B5ED">
          <wp:simplePos x="0" y="0"/>
          <wp:positionH relativeFrom="column">
            <wp:posOffset>-460849</wp:posOffset>
          </wp:positionH>
          <wp:positionV relativeFrom="paragraph">
            <wp:posOffset>-450866</wp:posOffset>
          </wp:positionV>
          <wp:extent cx="7559749" cy="10689075"/>
          <wp:effectExtent l="0" t="0" r="3175"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HSHealthy Smiles_BLANK 2018.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5688" cy="106974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C72">
      <w:rPr>
        <w:color w:val="FFFFFF"/>
        <w:spacing w:val="-19"/>
        <w:sz w:val="72"/>
        <w:szCs w:val="66"/>
      </w:rPr>
      <w:t>Healthy Smiles</w:t>
    </w:r>
    <w:r w:rsidRPr="00501C72">
      <w:rPr>
        <w:color w:val="FFFFFF"/>
        <w:spacing w:val="-86"/>
        <w:sz w:val="72"/>
        <w:szCs w:val="66"/>
      </w:rPr>
      <w:t xml:space="preserve"> </w:t>
    </w:r>
    <w:r w:rsidRPr="00501C72">
      <w:rPr>
        <w:color w:val="FFFFFF"/>
        <w:spacing w:val="-30"/>
        <w:sz w:val="72"/>
        <w:szCs w:val="66"/>
      </w:rPr>
      <w:t>Training</w:t>
    </w:r>
  </w:p>
  <w:p w:rsidR="00501C72" w:rsidRPr="00501C72" w:rsidRDefault="00501C72" w:rsidP="00501C72">
    <w:pPr>
      <w:pStyle w:val="BodyText"/>
      <w:kinsoku w:val="0"/>
      <w:overflowPunct w:val="0"/>
      <w:ind w:left="3544"/>
      <w:jc w:val="right"/>
      <w:rPr>
        <w:color w:val="231F20"/>
        <w:spacing w:val="-14"/>
        <w:sz w:val="40"/>
      </w:rPr>
    </w:pPr>
    <w:r w:rsidRPr="00501C72">
      <w:rPr>
        <w:color w:val="231F20"/>
        <w:spacing w:val="-8"/>
        <w:sz w:val="40"/>
      </w:rPr>
      <w:t xml:space="preserve">Oral Health </w:t>
    </w:r>
    <w:r w:rsidRPr="00501C72">
      <w:rPr>
        <w:color w:val="231F20"/>
        <w:sz w:val="40"/>
      </w:rPr>
      <w:t xml:space="preserve">&amp; </w:t>
    </w:r>
    <w:r w:rsidR="00A10D83" w:rsidRPr="00501C72">
      <w:rPr>
        <w:color w:val="231F20"/>
        <w:spacing w:val="-8"/>
        <w:sz w:val="40"/>
      </w:rPr>
      <w:t>Fluoride</w:t>
    </w:r>
    <w:r w:rsidRPr="00501C72">
      <w:rPr>
        <w:color w:val="231F20"/>
        <w:spacing w:val="-8"/>
        <w:sz w:val="40"/>
      </w:rPr>
      <w:t xml:space="preserve"> </w:t>
    </w:r>
    <w:r w:rsidRPr="00501C72">
      <w:rPr>
        <w:color w:val="231F20"/>
        <w:spacing w:val="-11"/>
        <w:sz w:val="40"/>
      </w:rPr>
      <w:t>Varnish</w:t>
    </w:r>
    <w:r w:rsidRPr="00501C72">
      <w:rPr>
        <w:color w:val="231F20"/>
        <w:spacing w:val="-66"/>
        <w:sz w:val="40"/>
      </w:rPr>
      <w:t xml:space="preserve"> </w:t>
    </w:r>
    <w:r w:rsidRPr="00501C72">
      <w:rPr>
        <w:color w:val="231F20"/>
        <w:spacing w:val="-14"/>
        <w:sz w:val="40"/>
      </w:rPr>
      <w:t>Training</w:t>
    </w:r>
  </w:p>
  <w:p w:rsidR="00501C72" w:rsidRPr="00501C72" w:rsidRDefault="00501C72" w:rsidP="00501C72">
    <w:pPr>
      <w:pStyle w:val="BodyText"/>
      <w:kinsoku w:val="0"/>
      <w:overflowPunct w:val="0"/>
      <w:spacing w:before="212"/>
      <w:ind w:left="5387"/>
      <w:jc w:val="right"/>
      <w:rPr>
        <w:color w:val="FFFFFF"/>
        <w:sz w:val="32"/>
        <w:szCs w:val="32"/>
        <w:shd w:val="clear" w:color="auto" w:fill="F3796E"/>
      </w:rPr>
    </w:pPr>
    <w:r w:rsidRPr="00501C72">
      <w:rPr>
        <w:color w:val="FFFFFF"/>
        <w:sz w:val="32"/>
        <w:szCs w:val="32"/>
        <w:shd w:val="clear" w:color="auto" w:fill="F3796E"/>
      </w:rPr>
      <w:t xml:space="preserve"> For Health Professionals </w:t>
    </w:r>
  </w:p>
  <w:p w:rsidR="00501C72" w:rsidRDefault="00501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11506"/>
    <w:multiLevelType w:val="hybridMultilevel"/>
    <w:tmpl w:val="3036F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72767C"/>
    <w:multiLevelType w:val="hybridMultilevel"/>
    <w:tmpl w:val="67245284"/>
    <w:lvl w:ilvl="0" w:tplc="0C090001">
      <w:start w:val="1"/>
      <w:numFmt w:val="bullet"/>
      <w:lvlText w:val=""/>
      <w:lvlJc w:val="left"/>
      <w:pPr>
        <w:ind w:left="720" w:hanging="360"/>
      </w:pPr>
      <w:rPr>
        <w:rFonts w:ascii="Symbol" w:hAnsi="Symbol" w:hint="default"/>
      </w:rPr>
    </w:lvl>
    <w:lvl w:ilvl="1" w:tplc="E5385490">
      <w:numFmt w:val="bullet"/>
      <w:lvlText w:val="-"/>
      <w:lvlJc w:val="left"/>
      <w:pPr>
        <w:ind w:left="1440" w:hanging="360"/>
      </w:pPr>
      <w:rPr>
        <w:rFonts w:ascii="Lato" w:eastAsia="Times New Roman" w:hAnsi="Lato" w:cs="Arial" w:hint="default"/>
        <w:b/>
        <w:color w:val="21586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B070FE"/>
    <w:multiLevelType w:val="hybridMultilevel"/>
    <w:tmpl w:val="03A2D7EA"/>
    <w:lvl w:ilvl="0" w:tplc="E5385490">
      <w:numFmt w:val="bullet"/>
      <w:lvlText w:val="-"/>
      <w:lvlJc w:val="left"/>
      <w:pPr>
        <w:ind w:left="1080" w:hanging="360"/>
      </w:pPr>
      <w:rPr>
        <w:rFonts w:ascii="Lato" w:eastAsia="Times New Roman" w:hAnsi="Lato" w:cs="Arial" w:hint="default"/>
        <w:b/>
        <w:color w:val="215868"/>
        <w:sz w:val="22"/>
        <w:szCs w:val="22"/>
      </w:rPr>
    </w:lvl>
    <w:lvl w:ilvl="1" w:tplc="E5385490">
      <w:numFmt w:val="bullet"/>
      <w:lvlText w:val="-"/>
      <w:lvlJc w:val="left"/>
      <w:pPr>
        <w:ind w:left="2103" w:hanging="360"/>
      </w:pPr>
      <w:rPr>
        <w:rFonts w:ascii="Lato" w:eastAsia="Times New Roman" w:hAnsi="Lato" w:cs="Arial" w:hint="default"/>
        <w:b/>
        <w:color w:val="215868"/>
      </w:r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 w15:restartNumberingAfterBreak="0">
    <w:nsid w:val="429F1D37"/>
    <w:multiLevelType w:val="hybridMultilevel"/>
    <w:tmpl w:val="09D691E8"/>
    <w:lvl w:ilvl="0" w:tplc="30826C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C23EF4"/>
    <w:multiLevelType w:val="hybridMultilevel"/>
    <w:tmpl w:val="A996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4E1C9E"/>
    <w:multiLevelType w:val="hybridMultilevel"/>
    <w:tmpl w:val="8420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C52710"/>
    <w:multiLevelType w:val="hybridMultilevel"/>
    <w:tmpl w:val="935C9F7E"/>
    <w:lvl w:ilvl="0" w:tplc="0C09000F">
      <w:start w:val="1"/>
      <w:numFmt w:val="decimal"/>
      <w:lvlText w:val="%1."/>
      <w:lvlJc w:val="left"/>
      <w:pPr>
        <w:ind w:left="765" w:hanging="360"/>
      </w:pPr>
    </w:lvl>
    <w:lvl w:ilvl="1" w:tplc="0C090019">
      <w:start w:val="1"/>
      <w:numFmt w:val="lowerLetter"/>
      <w:lvlText w:val="%2."/>
      <w:lvlJc w:val="left"/>
      <w:pPr>
        <w:ind w:left="1485" w:hanging="360"/>
      </w:pPr>
    </w:lvl>
    <w:lvl w:ilvl="2" w:tplc="0C09001B">
      <w:start w:val="1"/>
      <w:numFmt w:val="lowerRoman"/>
      <w:lvlText w:val="%3."/>
      <w:lvlJc w:val="right"/>
      <w:pPr>
        <w:ind w:left="2205" w:hanging="180"/>
      </w:pPr>
    </w:lvl>
    <w:lvl w:ilvl="3" w:tplc="0C09000F">
      <w:start w:val="1"/>
      <w:numFmt w:val="decimal"/>
      <w:lvlText w:val="%4."/>
      <w:lvlJc w:val="left"/>
      <w:pPr>
        <w:ind w:left="2925" w:hanging="360"/>
      </w:pPr>
    </w:lvl>
    <w:lvl w:ilvl="4" w:tplc="0C090019">
      <w:start w:val="1"/>
      <w:numFmt w:val="lowerLetter"/>
      <w:lvlText w:val="%5."/>
      <w:lvlJc w:val="left"/>
      <w:pPr>
        <w:ind w:left="3645" w:hanging="360"/>
      </w:pPr>
    </w:lvl>
    <w:lvl w:ilvl="5" w:tplc="0C09001B">
      <w:start w:val="1"/>
      <w:numFmt w:val="lowerRoman"/>
      <w:lvlText w:val="%6."/>
      <w:lvlJc w:val="right"/>
      <w:pPr>
        <w:ind w:left="4365" w:hanging="180"/>
      </w:pPr>
    </w:lvl>
    <w:lvl w:ilvl="6" w:tplc="0C09000F">
      <w:start w:val="1"/>
      <w:numFmt w:val="decimal"/>
      <w:lvlText w:val="%7."/>
      <w:lvlJc w:val="left"/>
      <w:pPr>
        <w:ind w:left="5085" w:hanging="360"/>
      </w:pPr>
    </w:lvl>
    <w:lvl w:ilvl="7" w:tplc="0C090019">
      <w:start w:val="1"/>
      <w:numFmt w:val="lowerLetter"/>
      <w:lvlText w:val="%8."/>
      <w:lvlJc w:val="left"/>
      <w:pPr>
        <w:ind w:left="5805" w:hanging="360"/>
      </w:pPr>
    </w:lvl>
    <w:lvl w:ilvl="8" w:tplc="0C09001B">
      <w:start w:val="1"/>
      <w:numFmt w:val="lowerRoman"/>
      <w:lvlText w:val="%9."/>
      <w:lvlJc w:val="right"/>
      <w:pPr>
        <w:ind w:left="6525" w:hanging="180"/>
      </w:pPr>
    </w:lvl>
  </w:abstractNum>
  <w:abstractNum w:abstractNumId="7" w15:restartNumberingAfterBreak="0">
    <w:nsid w:val="4E6D017D"/>
    <w:multiLevelType w:val="hybridMultilevel"/>
    <w:tmpl w:val="F842C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495029"/>
    <w:multiLevelType w:val="hybridMultilevel"/>
    <w:tmpl w:val="18E8BA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5"/>
  </w:num>
  <w:num w:numId="6">
    <w:abstractNumId w:val="4"/>
  </w:num>
  <w:num w:numId="7">
    <w:abstractNumId w:val="8"/>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59"/>
    <w:rsid w:val="000266BB"/>
    <w:rsid w:val="00047441"/>
    <w:rsid w:val="001108A2"/>
    <w:rsid w:val="00131D43"/>
    <w:rsid w:val="001C1163"/>
    <w:rsid w:val="001C4411"/>
    <w:rsid w:val="001D3E3F"/>
    <w:rsid w:val="00295151"/>
    <w:rsid w:val="003402E7"/>
    <w:rsid w:val="003D0284"/>
    <w:rsid w:val="00501C72"/>
    <w:rsid w:val="005C0FE6"/>
    <w:rsid w:val="00607711"/>
    <w:rsid w:val="006368F6"/>
    <w:rsid w:val="006E5AC9"/>
    <w:rsid w:val="0075171D"/>
    <w:rsid w:val="008179AA"/>
    <w:rsid w:val="0082349D"/>
    <w:rsid w:val="008A051A"/>
    <w:rsid w:val="008C05F7"/>
    <w:rsid w:val="0092089E"/>
    <w:rsid w:val="00964A93"/>
    <w:rsid w:val="00972F0E"/>
    <w:rsid w:val="009A5603"/>
    <w:rsid w:val="00A10D83"/>
    <w:rsid w:val="00BF6559"/>
    <w:rsid w:val="00C25FDB"/>
    <w:rsid w:val="00C578E7"/>
    <w:rsid w:val="00CF12D7"/>
    <w:rsid w:val="00E50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9AF925-65BB-4D8A-A9A7-3099458D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559"/>
  </w:style>
  <w:style w:type="paragraph" w:styleId="Footer">
    <w:name w:val="footer"/>
    <w:basedOn w:val="Normal"/>
    <w:link w:val="FooterChar"/>
    <w:uiPriority w:val="99"/>
    <w:unhideWhenUsed/>
    <w:rsid w:val="00BF6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559"/>
  </w:style>
  <w:style w:type="paragraph" w:styleId="BodyText">
    <w:name w:val="Body Text"/>
    <w:basedOn w:val="Normal"/>
    <w:link w:val="BodyTextChar"/>
    <w:uiPriority w:val="1"/>
    <w:qFormat/>
    <w:rsid w:val="00BF6559"/>
    <w:pPr>
      <w:widowControl w:val="0"/>
      <w:autoSpaceDE w:val="0"/>
      <w:autoSpaceDN w:val="0"/>
      <w:adjustRightInd w:val="0"/>
      <w:spacing w:before="104" w:after="0" w:line="240" w:lineRule="auto"/>
      <w:ind w:left="4362"/>
    </w:pPr>
    <w:rPr>
      <w:rFonts w:ascii="Lato" w:eastAsiaTheme="minorEastAsia" w:hAnsi="Lato" w:cs="Lato"/>
      <w:b/>
      <w:bCs/>
      <w:sz w:val="38"/>
      <w:szCs w:val="38"/>
      <w:lang w:eastAsia="en-AU"/>
    </w:rPr>
  </w:style>
  <w:style w:type="character" w:customStyle="1" w:styleId="BodyTextChar">
    <w:name w:val="Body Text Char"/>
    <w:basedOn w:val="DefaultParagraphFont"/>
    <w:link w:val="BodyText"/>
    <w:uiPriority w:val="1"/>
    <w:rsid w:val="00BF6559"/>
    <w:rPr>
      <w:rFonts w:ascii="Lato" w:eastAsiaTheme="minorEastAsia" w:hAnsi="Lato" w:cs="Lato"/>
      <w:b/>
      <w:bCs/>
      <w:sz w:val="38"/>
      <w:szCs w:val="38"/>
      <w:lang w:eastAsia="en-AU"/>
    </w:rPr>
  </w:style>
  <w:style w:type="paragraph" w:customStyle="1" w:styleId="OralTitleHeader">
    <w:name w:val="Oral Title Header"/>
    <w:basedOn w:val="Normal"/>
    <w:qFormat/>
    <w:rsid w:val="00BF6559"/>
    <w:pPr>
      <w:spacing w:after="0" w:line="168" w:lineRule="auto"/>
    </w:pPr>
    <w:rPr>
      <w:rFonts w:ascii="Arial Unicode MS" w:eastAsia="Arial Unicode MS" w:hAnsi="Arial Unicode MS" w:cs="Times New Roman"/>
      <w:sz w:val="72"/>
      <w:szCs w:val="24"/>
    </w:rPr>
  </w:style>
  <w:style w:type="paragraph" w:customStyle="1" w:styleId="Oral2SubHeader">
    <w:name w:val="Oral 2 Sub Header"/>
    <w:basedOn w:val="Normal"/>
    <w:qFormat/>
    <w:rsid w:val="00BF6559"/>
    <w:pPr>
      <w:spacing w:before="360" w:after="120" w:line="240" w:lineRule="auto"/>
      <w:ind w:left="9" w:hanging="9"/>
    </w:pPr>
    <w:rPr>
      <w:rFonts w:ascii="Arial" w:eastAsia="Cambria" w:hAnsi="Arial" w:cs="Times New Roman"/>
      <w:b/>
      <w:noProof/>
      <w:color w:val="244061"/>
      <w:sz w:val="24"/>
      <w:szCs w:val="24"/>
    </w:rPr>
  </w:style>
  <w:style w:type="paragraph" w:customStyle="1" w:styleId="Oralmaintext">
    <w:name w:val="Oral main text"/>
    <w:basedOn w:val="Normal"/>
    <w:qFormat/>
    <w:rsid w:val="00BF6559"/>
    <w:pPr>
      <w:widowControl w:val="0"/>
      <w:autoSpaceDE w:val="0"/>
      <w:autoSpaceDN w:val="0"/>
      <w:adjustRightInd w:val="0"/>
      <w:spacing w:after="160" w:line="264" w:lineRule="auto"/>
      <w:textAlignment w:val="center"/>
    </w:pPr>
    <w:rPr>
      <w:rFonts w:ascii="Arial" w:eastAsia="Cambria" w:hAnsi="Arial" w:cs="ArialMT"/>
      <w:color w:val="000000"/>
      <w:lang w:val="en-GB"/>
    </w:rPr>
  </w:style>
  <w:style w:type="character" w:styleId="Hyperlink">
    <w:name w:val="Hyperlink"/>
    <w:rsid w:val="0075171D"/>
    <w:rPr>
      <w:color w:val="0000FF"/>
      <w:u w:val="single"/>
    </w:rPr>
  </w:style>
  <w:style w:type="paragraph" w:styleId="ListParagraph">
    <w:name w:val="List Paragraph"/>
    <w:basedOn w:val="Normal"/>
    <w:uiPriority w:val="34"/>
    <w:qFormat/>
    <w:rsid w:val="0075171D"/>
    <w:pPr>
      <w:ind w:left="720"/>
      <w:contextualSpacing/>
    </w:pPr>
  </w:style>
  <w:style w:type="character" w:styleId="FollowedHyperlink">
    <w:name w:val="FollowedHyperlink"/>
    <w:basedOn w:val="DefaultParagraphFont"/>
    <w:uiPriority w:val="99"/>
    <w:semiHidden/>
    <w:unhideWhenUsed/>
    <w:rsid w:val="003402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ylearning.nt.gov.au/m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Hill</dc:creator>
  <cp:keywords/>
  <dc:description/>
  <cp:lastModifiedBy>Miranda POYNTON</cp:lastModifiedBy>
  <cp:revision>2</cp:revision>
  <dcterms:created xsi:type="dcterms:W3CDTF">2019-04-02T01:43:00Z</dcterms:created>
  <dcterms:modified xsi:type="dcterms:W3CDTF">2019-04-02T01:43:00Z</dcterms:modified>
</cp:coreProperties>
</file>